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A1E7" w14:textId="5CA4B2FB" w:rsidR="004C7C8E" w:rsidRDefault="004C7C8E" w:rsidP="004C7C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C7C8E">
        <w:rPr>
          <w:rFonts w:ascii="Arial" w:eastAsia="Times New Roman" w:hAnsi="Arial" w:cs="Arial"/>
          <w:color w:val="222222"/>
          <w:sz w:val="32"/>
          <w:szCs w:val="32"/>
        </w:rPr>
        <w:t>Forensic Probate Research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Presented by: Jessica Howe</w:t>
      </w:r>
    </w:p>
    <w:p w14:paraId="1CB81209" w14:textId="77777777" w:rsidR="004C7C8E" w:rsidRDefault="004C7C8E" w:rsidP="005F7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5E9409" w14:textId="4A98828B" w:rsidR="005F7205" w:rsidRPr="005F7205" w:rsidRDefault="00C04CD8" w:rsidP="005F7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5412B0" w:rsidRPr="005412B0">
        <w:rPr>
          <w:rFonts w:ascii="Arial" w:eastAsia="Times New Roman" w:hAnsi="Arial" w:cs="Arial"/>
          <w:color w:val="222222"/>
          <w:sz w:val="24"/>
          <w:szCs w:val="24"/>
        </w:rPr>
        <w:t>ntestate succession</w:t>
      </w:r>
      <w:r w:rsidR="005F7205" w:rsidRPr="005F7205">
        <w:rPr>
          <w:rFonts w:ascii="Arial" w:eastAsia="Times New Roman" w:hAnsi="Arial" w:cs="Arial"/>
          <w:color w:val="222222"/>
          <w:sz w:val="24"/>
          <w:szCs w:val="24"/>
        </w:rPr>
        <w:t>, split families and incapacitation are just a few of the reasons you need a forensic genealogist. And, with a forensic genealogist on the case, you get more than just exhaustive research and a narrative report; You get unbiased affidavits from an experienced professional. Join us for this presentation and learn more about how the genealogical proof standard can work for you.</w:t>
      </w:r>
    </w:p>
    <w:p w14:paraId="20DE9882" w14:textId="77777777" w:rsidR="005F7205" w:rsidRDefault="005F7205" w:rsidP="005F72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20A3449" w14:textId="30C90F59" w:rsidR="005F7205" w:rsidRPr="005F7205" w:rsidRDefault="005F7205" w:rsidP="005F7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b/>
          <w:bCs/>
          <w:color w:val="222222"/>
          <w:sz w:val="24"/>
          <w:szCs w:val="24"/>
        </w:rPr>
        <w:t>How and when to work with a genealogist for probate cases</w:t>
      </w:r>
    </w:p>
    <w:p w14:paraId="0C84BB2D" w14:textId="4881DDC3" w:rsidR="005F7205" w:rsidRPr="005F7205" w:rsidRDefault="005F7205" w:rsidP="005F7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 xml:space="preserve">Intestate </w:t>
      </w:r>
      <w:r w:rsidR="005412B0">
        <w:rPr>
          <w:rFonts w:ascii="Arial" w:eastAsia="Times New Roman" w:hAnsi="Arial" w:cs="Arial"/>
          <w:color w:val="222222"/>
          <w:sz w:val="24"/>
          <w:szCs w:val="24"/>
        </w:rPr>
        <w:t>succession</w:t>
      </w:r>
    </w:p>
    <w:p w14:paraId="5B0D5B21" w14:textId="1F635A63" w:rsidR="005F7205" w:rsidRPr="005F7205" w:rsidRDefault="005F7205" w:rsidP="005F7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 xml:space="preserve">Estranged </w:t>
      </w:r>
      <w:r w:rsidR="005412B0">
        <w:rPr>
          <w:rFonts w:ascii="Arial" w:eastAsia="Times New Roman" w:hAnsi="Arial" w:cs="Arial"/>
          <w:color w:val="222222"/>
          <w:sz w:val="24"/>
          <w:szCs w:val="24"/>
        </w:rPr>
        <w:t>family</w:t>
      </w:r>
    </w:p>
    <w:p w14:paraId="2A6DDA28" w14:textId="77777777" w:rsidR="005F7205" w:rsidRPr="005F7205" w:rsidRDefault="005F7205" w:rsidP="005F7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>Split families</w:t>
      </w:r>
    </w:p>
    <w:p w14:paraId="5356E9DA" w14:textId="77777777" w:rsidR="005F7205" w:rsidRPr="005F7205" w:rsidRDefault="005F7205" w:rsidP="005F7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>Court order</w:t>
      </w:r>
    </w:p>
    <w:p w14:paraId="48562850" w14:textId="77777777" w:rsidR="005F7205" w:rsidRPr="005F7205" w:rsidRDefault="005F7205" w:rsidP="005F72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>Incapacitation</w:t>
      </w:r>
    </w:p>
    <w:p w14:paraId="2C554FEB" w14:textId="6DF22D76" w:rsidR="005F7205" w:rsidRPr="005F7205" w:rsidRDefault="005F7205" w:rsidP="005F7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What to Expect in an </w:t>
      </w:r>
      <w:r w:rsidR="00065596" w:rsidRPr="005F7205">
        <w:rPr>
          <w:rFonts w:ascii="Arial" w:eastAsia="Times New Roman" w:hAnsi="Arial" w:cs="Arial"/>
          <w:b/>
          <w:bCs/>
          <w:color w:val="222222"/>
          <w:sz w:val="24"/>
          <w:szCs w:val="24"/>
        </w:rPr>
        <w:t>Affidavit</w:t>
      </w:r>
    </w:p>
    <w:p w14:paraId="5FE7AF74" w14:textId="77777777" w:rsidR="005F7205" w:rsidRPr="005F7205" w:rsidRDefault="005F7205" w:rsidP="005F7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>Parts of an affidavit</w:t>
      </w:r>
    </w:p>
    <w:p w14:paraId="5642E11C" w14:textId="77777777" w:rsidR="005F7205" w:rsidRPr="005F7205" w:rsidRDefault="005F7205" w:rsidP="005F7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>Records</w:t>
      </w:r>
    </w:p>
    <w:p w14:paraId="5EC2E58F" w14:textId="77777777" w:rsidR="005F7205" w:rsidRPr="005F7205" w:rsidRDefault="005F7205" w:rsidP="005F7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>Affidavit vs Narrative report</w:t>
      </w:r>
    </w:p>
    <w:p w14:paraId="75ED787C" w14:textId="77777777" w:rsidR="005F7205" w:rsidRPr="005F7205" w:rsidRDefault="005F7205" w:rsidP="005F72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>A genealogist’s role vs the court’s role</w:t>
      </w:r>
    </w:p>
    <w:p w14:paraId="32342F93" w14:textId="77777777" w:rsidR="005F7205" w:rsidRPr="005F7205" w:rsidRDefault="005F7205" w:rsidP="005F7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Genealogical Proof Standard</w:t>
      </w:r>
    </w:p>
    <w:p w14:paraId="1711DE11" w14:textId="77777777" w:rsidR="005F7205" w:rsidRPr="005F7205" w:rsidRDefault="005F7205" w:rsidP="005F72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>Reasonably exhaustive research</w:t>
      </w:r>
    </w:p>
    <w:p w14:paraId="2380E67A" w14:textId="77777777" w:rsidR="005F7205" w:rsidRPr="005F7205" w:rsidRDefault="005F7205" w:rsidP="005F72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>Complete citations</w:t>
      </w:r>
    </w:p>
    <w:p w14:paraId="2316A7EB" w14:textId="77777777" w:rsidR="005F7205" w:rsidRPr="005F7205" w:rsidRDefault="005F7205" w:rsidP="005F72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>Thorough analysis</w:t>
      </w:r>
    </w:p>
    <w:p w14:paraId="3734B4CB" w14:textId="77777777" w:rsidR="005F7205" w:rsidRPr="005F7205" w:rsidRDefault="005F7205" w:rsidP="005F72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>Resolve conflicts</w:t>
      </w:r>
    </w:p>
    <w:p w14:paraId="7C08A217" w14:textId="77777777" w:rsidR="005F7205" w:rsidRPr="005F7205" w:rsidRDefault="005F7205" w:rsidP="005F72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F7205">
        <w:rPr>
          <w:rFonts w:ascii="Arial" w:eastAsia="Times New Roman" w:hAnsi="Arial" w:cs="Arial"/>
          <w:color w:val="222222"/>
          <w:sz w:val="24"/>
          <w:szCs w:val="24"/>
        </w:rPr>
        <w:t>Written based on evidence</w:t>
      </w:r>
    </w:p>
    <w:p w14:paraId="57C53D40" w14:textId="77777777" w:rsidR="00CF01B4" w:rsidRDefault="00C04CD8"/>
    <w:sectPr w:rsidR="00CF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C74"/>
    <w:multiLevelType w:val="multilevel"/>
    <w:tmpl w:val="13D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A0F11"/>
    <w:multiLevelType w:val="multilevel"/>
    <w:tmpl w:val="4176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93D51"/>
    <w:multiLevelType w:val="multilevel"/>
    <w:tmpl w:val="35F4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698429">
    <w:abstractNumId w:val="0"/>
  </w:num>
  <w:num w:numId="2" w16cid:durableId="195965725">
    <w:abstractNumId w:val="1"/>
  </w:num>
  <w:num w:numId="3" w16cid:durableId="349069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5"/>
    <w:rsid w:val="00065596"/>
    <w:rsid w:val="00340E5B"/>
    <w:rsid w:val="004C7C8E"/>
    <w:rsid w:val="005412B0"/>
    <w:rsid w:val="005F7205"/>
    <w:rsid w:val="00A93146"/>
    <w:rsid w:val="00AC23E4"/>
    <w:rsid w:val="00C04CD8"/>
    <w:rsid w:val="00C8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2FE0"/>
  <w15:chartTrackingRefBased/>
  <w15:docId w15:val="{6490A487-F35A-4391-A62D-636558D3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3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3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Caudle</dc:creator>
  <cp:keywords/>
  <dc:description/>
  <cp:lastModifiedBy>Mariana Fradman</cp:lastModifiedBy>
  <cp:revision>2</cp:revision>
  <dcterms:created xsi:type="dcterms:W3CDTF">2022-05-02T02:08:00Z</dcterms:created>
  <dcterms:modified xsi:type="dcterms:W3CDTF">2022-05-02T02:08:00Z</dcterms:modified>
</cp:coreProperties>
</file>